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81A" w:rsidRPr="004C1C36" w:rsidRDefault="004C1C36" w:rsidP="004C1C36">
      <w:pPr>
        <w:jc w:val="center"/>
        <w:rPr>
          <w:b/>
          <w:u w:val="single"/>
        </w:rPr>
      </w:pPr>
      <w:r w:rsidRPr="004C1C36">
        <w:rPr>
          <w:b/>
          <w:u w:val="single"/>
        </w:rPr>
        <w:t>Cancellation of Vogtle Units 3 and 4</w:t>
      </w:r>
      <w:r w:rsidR="007F581A" w:rsidRPr="004C1C36">
        <w:rPr>
          <w:b/>
          <w:u w:val="single"/>
        </w:rPr>
        <w:t xml:space="preserve"> – Project &amp; Site Overhe</w:t>
      </w:r>
      <w:bookmarkStart w:id="0" w:name="_GoBack"/>
      <w:bookmarkEnd w:id="0"/>
      <w:r w:rsidR="007F581A" w:rsidRPr="004C1C36">
        <w:rPr>
          <w:b/>
          <w:u w:val="single"/>
        </w:rPr>
        <w:t>ad Cost</w:t>
      </w:r>
    </w:p>
    <w:p w:rsidR="00261A81" w:rsidRDefault="001B621A" w:rsidP="00DB426D">
      <w:r>
        <w:t>Thi</w:t>
      </w:r>
      <w:r w:rsidR="00C2335A">
        <w:t xml:space="preserve">s Project and Site Overhead cost estimate (“Overhead Cost Estimate”) </w:t>
      </w:r>
      <w:r w:rsidR="00DB426D">
        <w:t xml:space="preserve">provides a high-level, </w:t>
      </w:r>
      <w:r w:rsidR="00552B5F">
        <w:t xml:space="preserve">order-of-magnitude </w:t>
      </w:r>
      <w:r w:rsidR="004C1C36">
        <w:t>estimate</w:t>
      </w:r>
      <w:r w:rsidR="00552B5F">
        <w:t xml:space="preserve"> of likely costs</w:t>
      </w:r>
      <w:r w:rsidR="004C1C36">
        <w:t xml:space="preserve"> for Project and Site Overhead costs for inclusion </w:t>
      </w:r>
      <w:r w:rsidR="00552B5F">
        <w:t>in Vogtle Units 3 &amp; 4 Project Scenarios Estimated Cost Analysis prepared by Pegasus Global Holdings, Inc.</w:t>
      </w:r>
      <w:r w:rsidR="00C2335A">
        <w:t xml:space="preserve"> This Overhead Cost Estimate approximates the incremental reduction of Project and Site Overhead Costs over the demobilization period and was developed by referencing </w:t>
      </w:r>
      <w:r w:rsidR="00552B5F">
        <w:t>the resource-loaded labor estimate developed by Black &amp; Veatch Corporation, dated July 26, 2017</w:t>
      </w:r>
      <w:r w:rsidR="00802E13">
        <w:t xml:space="preserve"> (“Resource Estimate”)</w:t>
      </w:r>
      <w:r w:rsidR="00C2335A">
        <w:t xml:space="preserve"> and</w:t>
      </w:r>
      <w:r w:rsidR="00552B5F">
        <w:t xml:space="preserve"> the Vogtle 3 &amp; 4 Project’s current monthly overhead </w:t>
      </w:r>
      <w:r w:rsidR="00C2335A">
        <w:t>costs</w:t>
      </w:r>
      <w:r w:rsidR="00552B5F">
        <w:t>.</w:t>
      </w:r>
      <w:r w:rsidR="00DB426D">
        <w:t xml:space="preserve"> The</w:t>
      </w:r>
      <w:r w:rsidR="00C2335A">
        <w:t xml:space="preserve"> estimated monthly costs were</w:t>
      </w:r>
      <w:r w:rsidR="00DB426D">
        <w:t xml:space="preserve"> created by applying a percentage to each category listed below based on the </w:t>
      </w:r>
      <w:r w:rsidR="00C2335A">
        <w:t>projected</w:t>
      </w:r>
      <w:r w:rsidR="00DB426D">
        <w:t xml:space="preserve"> amount of support needed from each category</w:t>
      </w:r>
      <w:r w:rsidR="00552B5F">
        <w:t xml:space="preserve"> </w:t>
      </w:r>
      <w:r w:rsidR="00DB426D">
        <w:t xml:space="preserve">for each month of the assumed 15-month cancellation duration. </w:t>
      </w:r>
      <w:r w:rsidR="00C2335A">
        <w:t>As such, this Overhead Cost Estimate is</w:t>
      </w:r>
      <w:r w:rsidR="00552B5F">
        <w:t xml:space="preserve"> not a detailed analysis of what oversight and management costs </w:t>
      </w:r>
      <w:r w:rsidR="00C2335A">
        <w:t xml:space="preserve">or work force </w:t>
      </w:r>
      <w:r w:rsidR="00552B5F">
        <w:t>would be appropriate for the individual activities that would be required to support the orderly cancellation of Vogtle Unit</w:t>
      </w:r>
      <w:r w:rsidR="00700780">
        <w:t>s</w:t>
      </w:r>
      <w:r w:rsidR="00552B5F">
        <w:t xml:space="preserve"> 3 &amp; 4.</w:t>
      </w:r>
      <w:r w:rsidR="00C2335A">
        <w:t xml:space="preserve"> Moreover, these assumptions </w:t>
      </w:r>
      <w:r w:rsidR="00261A81">
        <w:t>are for the purposes of developing an order-of-magnitude cost estimate and are not reflective of</w:t>
      </w:r>
      <w:r w:rsidR="00C2335A">
        <w:t xml:space="preserve"> Georgia Power Company’s or Southern Nuclear Operating Company’s plans for the </w:t>
      </w:r>
      <w:r w:rsidR="00261A81">
        <w:t>reassignment, release, or retention of members of the existing work force, which will be determined on a case-by-case basis.</w:t>
      </w:r>
    </w:p>
    <w:p w:rsidR="007F581A" w:rsidRPr="007F581A" w:rsidRDefault="007F581A">
      <w:pPr>
        <w:rPr>
          <w:b/>
        </w:rPr>
      </w:pPr>
      <w:r w:rsidRPr="007F581A">
        <w:rPr>
          <w:b/>
        </w:rPr>
        <w:t>Assumptions:</w:t>
      </w:r>
    </w:p>
    <w:p w:rsidR="00C16570" w:rsidRPr="00DB426D" w:rsidRDefault="00DB426D" w:rsidP="00DB426D">
      <w:pPr>
        <w:spacing w:after="0"/>
        <w:rPr>
          <w:i/>
        </w:rPr>
      </w:pPr>
      <w:r>
        <w:rPr>
          <w:i/>
        </w:rPr>
        <w:t>Operations Readiness</w:t>
      </w:r>
    </w:p>
    <w:p w:rsidR="00EB0635" w:rsidRDefault="00DB426D" w:rsidP="00DB426D">
      <w:pPr>
        <w:pStyle w:val="ListParagraph"/>
        <w:numPr>
          <w:ilvl w:val="0"/>
          <w:numId w:val="1"/>
        </w:numPr>
        <w:spacing w:after="0"/>
      </w:pPr>
      <w:r>
        <w:t xml:space="preserve">Month 1 </w:t>
      </w:r>
      <w:r w:rsidR="00CE2A30">
        <w:t>through 3</w:t>
      </w:r>
      <w:r>
        <w:t xml:space="preserve">: 100% of </w:t>
      </w:r>
      <w:r w:rsidR="00700780">
        <w:t>current monthly costs will be incurred because all empl</w:t>
      </w:r>
      <w:r>
        <w:t>oyees will remain on the Project. This time provides for notifications to employees of project cancellation, reassignment of employees within the Southern Company organization as applicable, and preparation of employee severance packages.</w:t>
      </w:r>
    </w:p>
    <w:p w:rsidR="00700780" w:rsidRPr="00700780" w:rsidRDefault="00700780" w:rsidP="00700780">
      <w:pPr>
        <w:pStyle w:val="ListParagraph"/>
        <w:numPr>
          <w:ilvl w:val="0"/>
          <w:numId w:val="1"/>
        </w:numPr>
        <w:spacing w:after="0"/>
        <w:rPr>
          <w:i/>
        </w:rPr>
      </w:pPr>
      <w:r>
        <w:t>Month</w:t>
      </w:r>
      <w:r w:rsidR="00CE2A30">
        <w:t xml:space="preserve"> 4 and Month 5: 50</w:t>
      </w:r>
      <w:r>
        <w:t>% of current monthly costs will be incurred.  Some employees will have been reassigned outside the Vogtle Units 3 &amp; 4 Project. Some employees will remain on the Project to allow for the orderly closure of work products.</w:t>
      </w:r>
    </w:p>
    <w:p w:rsidR="00CE2A30" w:rsidRPr="00CE2A30" w:rsidRDefault="00CE2A30" w:rsidP="00700780">
      <w:pPr>
        <w:pStyle w:val="ListParagraph"/>
        <w:numPr>
          <w:ilvl w:val="0"/>
          <w:numId w:val="1"/>
        </w:numPr>
        <w:spacing w:after="0"/>
      </w:pPr>
      <w:r w:rsidRPr="00CE2A30">
        <w:t>Months 6 through 8:</w:t>
      </w:r>
      <w:r w:rsidR="00861F88">
        <w:t xml:space="preserve"> 25% of costs will be incurred to allow personnel to maintain and get </w:t>
      </w:r>
      <w:r w:rsidR="00E945E5">
        <w:t xml:space="preserve">the equipment </w:t>
      </w:r>
      <w:r w:rsidR="00861F88">
        <w:t xml:space="preserve">ready for sale. </w:t>
      </w:r>
      <w:r w:rsidRPr="00CE2A30">
        <w:t xml:space="preserve"> </w:t>
      </w:r>
    </w:p>
    <w:p w:rsidR="00700780" w:rsidRPr="0023263A" w:rsidRDefault="00CE2A30" w:rsidP="00700780">
      <w:pPr>
        <w:pStyle w:val="ListParagraph"/>
        <w:numPr>
          <w:ilvl w:val="0"/>
          <w:numId w:val="1"/>
        </w:numPr>
        <w:spacing w:after="0"/>
        <w:rPr>
          <w:i/>
        </w:rPr>
      </w:pPr>
      <w:r>
        <w:t>By Month 9</w:t>
      </w:r>
      <w:r w:rsidR="00700780">
        <w:t>, it is assumed that all Operations Readiness personnel will no longer be assigned to the Project.</w:t>
      </w:r>
    </w:p>
    <w:p w:rsidR="00802E13" w:rsidRPr="00802E13" w:rsidRDefault="00802E13" w:rsidP="00802E13">
      <w:pPr>
        <w:spacing w:after="0"/>
        <w:rPr>
          <w:i/>
        </w:rPr>
      </w:pPr>
    </w:p>
    <w:p w:rsidR="00EB0635" w:rsidRPr="00FE440A" w:rsidRDefault="00DB426D" w:rsidP="00FE440A">
      <w:pPr>
        <w:spacing w:after="0"/>
        <w:rPr>
          <w:i/>
        </w:rPr>
      </w:pPr>
      <w:r w:rsidRPr="00FE440A">
        <w:rPr>
          <w:i/>
        </w:rPr>
        <w:t>Construction Personnel</w:t>
      </w:r>
    </w:p>
    <w:p w:rsidR="006F4738" w:rsidRPr="00E945E5" w:rsidRDefault="006F4738" w:rsidP="006F4738">
      <w:pPr>
        <w:pStyle w:val="ListParagraph"/>
        <w:numPr>
          <w:ilvl w:val="0"/>
          <w:numId w:val="3"/>
        </w:numPr>
        <w:spacing w:after="0"/>
        <w:rPr>
          <w:i/>
        </w:rPr>
      </w:pPr>
      <w:r>
        <w:t xml:space="preserve">Months 1 through </w:t>
      </w:r>
      <w:r w:rsidR="00E945E5">
        <w:t>7</w:t>
      </w:r>
      <w:r w:rsidR="00FE440A">
        <w:t xml:space="preserve">: 100% of costs will be incurred because this group will </w:t>
      </w:r>
      <w:r>
        <w:t>be mainly responsible for overseeing and managing demobilization activities, and significant demobilization work will be underway, as shown in the Resource Estimate.</w:t>
      </w:r>
    </w:p>
    <w:p w:rsidR="00E945E5" w:rsidRPr="0023263A" w:rsidRDefault="00E945E5" w:rsidP="00E945E5">
      <w:pPr>
        <w:pStyle w:val="ListParagraph"/>
        <w:numPr>
          <w:ilvl w:val="0"/>
          <w:numId w:val="3"/>
        </w:numPr>
        <w:spacing w:after="0"/>
        <w:rPr>
          <w:i/>
        </w:rPr>
      </w:pPr>
      <w:r>
        <w:t>Months 8 through 10: 75% of costs will be incurred based on the shift in the majority of the demobilization effort from securing structures to site grading and demobilization. The costs are not reduced further because of the significant labor activity (300+ FTE) on the site.</w:t>
      </w:r>
    </w:p>
    <w:p w:rsidR="00E945E5" w:rsidRPr="006F4738" w:rsidRDefault="00E945E5" w:rsidP="00E945E5">
      <w:pPr>
        <w:pStyle w:val="ListParagraph"/>
        <w:spacing w:after="0"/>
        <w:rPr>
          <w:i/>
        </w:rPr>
      </w:pPr>
    </w:p>
    <w:p w:rsidR="006F4738" w:rsidRPr="0023263A" w:rsidRDefault="00E945E5" w:rsidP="006F4738">
      <w:pPr>
        <w:pStyle w:val="ListParagraph"/>
        <w:numPr>
          <w:ilvl w:val="0"/>
          <w:numId w:val="3"/>
        </w:numPr>
        <w:spacing w:after="0"/>
        <w:rPr>
          <w:i/>
        </w:rPr>
      </w:pPr>
      <w:r>
        <w:lastRenderedPageBreak/>
        <w:t xml:space="preserve">Month </w:t>
      </w:r>
      <w:r w:rsidR="0023263A">
        <w:t>11:</w:t>
      </w:r>
      <w:r w:rsidR="001B621A">
        <w:t xml:space="preserve"> 50% of costs will be incurred based on the shift in the majority of the demobilization effort from securing structures to site grading and demobilization. The costs are not reduced further because of the significant labor activity (200+ FTE) on the site.</w:t>
      </w:r>
    </w:p>
    <w:p w:rsidR="0023263A" w:rsidRPr="006F4738" w:rsidRDefault="0023263A" w:rsidP="006F4738">
      <w:pPr>
        <w:pStyle w:val="ListParagraph"/>
        <w:numPr>
          <w:ilvl w:val="0"/>
          <w:numId w:val="3"/>
        </w:numPr>
        <w:spacing w:after="0"/>
        <w:rPr>
          <w:i/>
        </w:rPr>
      </w:pPr>
      <w:r>
        <w:t xml:space="preserve">Months 12 through 15: </w:t>
      </w:r>
      <w:r w:rsidR="001B621A">
        <w:t>25% of costs will be incurred. The remaining activity consists of site grading, and the on-site resources required are less than 100 FTE per the Resource Estimate.</w:t>
      </w:r>
    </w:p>
    <w:p w:rsidR="00CE2A30" w:rsidRDefault="00CE2A30" w:rsidP="006F4738">
      <w:pPr>
        <w:spacing w:after="0"/>
        <w:rPr>
          <w:i/>
        </w:rPr>
      </w:pPr>
    </w:p>
    <w:p w:rsidR="00EB0635" w:rsidRPr="006F4738" w:rsidRDefault="006F4738" w:rsidP="006F4738">
      <w:pPr>
        <w:spacing w:after="0"/>
        <w:rPr>
          <w:i/>
        </w:rPr>
      </w:pPr>
      <w:r w:rsidRPr="006F4738">
        <w:rPr>
          <w:i/>
        </w:rPr>
        <w:t xml:space="preserve"> </w:t>
      </w:r>
      <w:r w:rsidR="00CE2A30">
        <w:rPr>
          <w:i/>
        </w:rPr>
        <w:t>Corporate Support (GPC and SNC)</w:t>
      </w:r>
    </w:p>
    <w:p w:rsidR="00CE2A30" w:rsidRDefault="00861F88" w:rsidP="00DB426D">
      <w:pPr>
        <w:pStyle w:val="ListParagraph"/>
        <w:numPr>
          <w:ilvl w:val="0"/>
          <w:numId w:val="3"/>
        </w:numPr>
        <w:spacing w:after="0"/>
      </w:pPr>
      <w:r>
        <w:t>Months 1 through 8</w:t>
      </w:r>
      <w:r w:rsidR="00CE2A30">
        <w:t xml:space="preserve">: 100% of costs will be incurred to support </w:t>
      </w:r>
      <w:r>
        <w:t xml:space="preserve">the site, terminate subcontractors, satisfy liens and closeout outstanding invoices. </w:t>
      </w:r>
      <w:r w:rsidR="00CE2A30">
        <w:t xml:space="preserve"> </w:t>
      </w:r>
    </w:p>
    <w:p w:rsidR="00861F88" w:rsidRPr="00861F88" w:rsidRDefault="00861F88" w:rsidP="00861F88">
      <w:pPr>
        <w:pStyle w:val="ListParagraph"/>
        <w:numPr>
          <w:ilvl w:val="0"/>
          <w:numId w:val="3"/>
        </w:numPr>
        <w:spacing w:after="0"/>
        <w:rPr>
          <w:b/>
        </w:rPr>
      </w:pPr>
      <w:r>
        <w:t>Months 9</w:t>
      </w:r>
      <w:r w:rsidR="00CE2A30">
        <w:t xml:space="preserve"> through 15: </w:t>
      </w:r>
      <w:r>
        <w:t>50% of costs will be incurred to support the site and closure of any open regulatory or commercial items associated with the project.</w:t>
      </w:r>
    </w:p>
    <w:p w:rsidR="001B621A" w:rsidRDefault="00861F88" w:rsidP="00861F88">
      <w:pPr>
        <w:pStyle w:val="ListParagraph"/>
        <w:spacing w:after="0"/>
        <w:rPr>
          <w:b/>
        </w:rPr>
      </w:pPr>
      <w:r>
        <w:rPr>
          <w:b/>
        </w:rPr>
        <w:t xml:space="preserve"> </w:t>
      </w:r>
    </w:p>
    <w:p w:rsidR="00B66FFF" w:rsidRDefault="00B66FFF" w:rsidP="00B66FFF">
      <w:pPr>
        <w:rPr>
          <w:b/>
        </w:rPr>
      </w:pPr>
      <w:r w:rsidRPr="00B66FFF">
        <w:rPr>
          <w:b/>
        </w:rPr>
        <w:t>Results:</w:t>
      </w:r>
    </w:p>
    <w:p w:rsidR="00B66FFF" w:rsidRDefault="001B621A" w:rsidP="0026279D">
      <w:pPr>
        <w:autoSpaceDE w:val="0"/>
        <w:autoSpaceDN w:val="0"/>
        <w:adjustRightInd w:val="0"/>
        <w:spacing w:after="0" w:line="240" w:lineRule="auto"/>
      </w:pPr>
      <w:r>
        <w:t>Based on the above assumptions, t</w:t>
      </w:r>
      <w:r w:rsidR="00B66FFF" w:rsidRPr="0026279D">
        <w:t xml:space="preserve">he total estimated </w:t>
      </w:r>
      <w:r w:rsidR="0026279D" w:rsidRPr="0026279D">
        <w:t>cost</w:t>
      </w:r>
      <w:r w:rsidR="00B66FFF" w:rsidRPr="0026279D">
        <w:t xml:space="preserve"> </w:t>
      </w:r>
      <w:r>
        <w:t xml:space="preserve">for Project and Site Overhead </w:t>
      </w:r>
      <w:r w:rsidR="00B66FFF" w:rsidRPr="0026279D">
        <w:t xml:space="preserve">to demobilize </w:t>
      </w:r>
      <w:r>
        <w:t xml:space="preserve">Vogtle </w:t>
      </w:r>
      <w:r w:rsidR="00B66FFF" w:rsidRPr="0026279D">
        <w:t>Units 3 and 4 is</w:t>
      </w:r>
      <w:r w:rsidR="00F35693">
        <w:t xml:space="preserve"> $162.7</w:t>
      </w:r>
      <w:r w:rsidR="0026279D" w:rsidRPr="0026279D">
        <w:t>5 Million</w:t>
      </w:r>
      <w:r w:rsidR="00B66FFF" w:rsidRPr="0026279D">
        <w:t>. The following chart show</w:t>
      </w:r>
      <w:r w:rsidR="0026279D" w:rsidRPr="0026279D">
        <w:t>s the monthly variation in cost</w:t>
      </w:r>
      <w:r w:rsidR="00B66FFF" w:rsidRPr="0026279D">
        <w:t xml:space="preserve"> over the 15-month duration of the </w:t>
      </w:r>
      <w:r>
        <w:t>cancellation and demobilization effort</w:t>
      </w:r>
      <w:r w:rsidR="00B66FFF" w:rsidRPr="0026279D">
        <w:t>.</w:t>
      </w:r>
    </w:p>
    <w:p w:rsidR="0026279D" w:rsidRDefault="00494E70" w:rsidP="0026279D">
      <w:pPr>
        <w:autoSpaceDE w:val="0"/>
        <w:autoSpaceDN w:val="0"/>
        <w:adjustRightInd w:val="0"/>
        <w:spacing w:after="0" w:line="240" w:lineRule="auto"/>
      </w:pPr>
      <w:r>
        <w:rPr>
          <w:noProof/>
        </w:rPr>
        <w:drawing>
          <wp:anchor distT="0" distB="0" distL="114300" distR="114300" simplePos="0" relativeHeight="251658240" behindDoc="0" locked="0" layoutInCell="1" allowOverlap="1">
            <wp:simplePos x="0" y="0"/>
            <wp:positionH relativeFrom="margin">
              <wp:align>center</wp:align>
            </wp:positionH>
            <wp:positionV relativeFrom="margin">
              <wp:posOffset>3543300</wp:posOffset>
            </wp:positionV>
            <wp:extent cx="6142355" cy="2853782"/>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42355" cy="2853782"/>
                    </a:xfrm>
                    <a:prstGeom prst="rect">
                      <a:avLst/>
                    </a:prstGeom>
                    <a:noFill/>
                  </pic:spPr>
                </pic:pic>
              </a:graphicData>
            </a:graphic>
          </wp:anchor>
        </w:drawing>
      </w:r>
    </w:p>
    <w:p w:rsidR="00CE2A30" w:rsidRDefault="00CE2A30" w:rsidP="0026279D">
      <w:pPr>
        <w:autoSpaceDE w:val="0"/>
        <w:autoSpaceDN w:val="0"/>
        <w:adjustRightInd w:val="0"/>
        <w:spacing w:after="0" w:line="240" w:lineRule="auto"/>
      </w:pPr>
    </w:p>
    <w:sectPr w:rsidR="00CE2A3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3BD" w:rsidRDefault="006C33BD" w:rsidP="0026279D">
      <w:pPr>
        <w:spacing w:after="0" w:line="240" w:lineRule="auto"/>
      </w:pPr>
      <w:r>
        <w:separator/>
      </w:r>
    </w:p>
  </w:endnote>
  <w:endnote w:type="continuationSeparator" w:id="0">
    <w:p w:rsidR="006C33BD" w:rsidRDefault="006C33BD" w:rsidP="00262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AC0" w:rsidRDefault="00BA5AC0" w:rsidP="00BA5AC0">
    <w:pPr>
      <w:pStyle w:val="Footer"/>
      <w:spacing w:line="200" w:lineRule="exact"/>
    </w:pPr>
    <w:r w:rsidRPr="00BA5AC0">
      <w:rPr>
        <w:rStyle w:val="zzmpTrailerItem"/>
      </w:rPr>
      <w:t>32030593v1</w:t>
    </w:r>
    <w:r w:rsidRPr="00BA5AC0">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3BD" w:rsidRDefault="006C33BD" w:rsidP="0026279D">
      <w:pPr>
        <w:spacing w:after="0" w:line="240" w:lineRule="auto"/>
      </w:pPr>
      <w:r>
        <w:separator/>
      </w:r>
    </w:p>
  </w:footnote>
  <w:footnote w:type="continuationSeparator" w:id="0">
    <w:p w:rsidR="006C33BD" w:rsidRDefault="006C33BD" w:rsidP="00262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0FB" w:rsidRDefault="008620FB">
    <w:pPr>
      <w:pStyle w:val="Header"/>
    </w:pPr>
    <w:r>
      <w:tab/>
    </w:r>
    <w:r w:rsidR="0083381F">
      <w:t>PUBLIC DISCLOSURE</w:t>
    </w:r>
  </w:p>
  <w:p w:rsidR="004C1C36" w:rsidRDefault="004C1C36" w:rsidP="004C1C3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5276E1"/>
    <w:multiLevelType w:val="hybridMultilevel"/>
    <w:tmpl w:val="CEDC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BF26AA"/>
    <w:multiLevelType w:val="hybridMultilevel"/>
    <w:tmpl w:val="FE1E7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267B11"/>
    <w:multiLevelType w:val="hybridMultilevel"/>
    <w:tmpl w:val="12800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C11796"/>
    <w:multiLevelType w:val="hybridMultilevel"/>
    <w:tmpl w:val="0B8E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635"/>
    <w:rsid w:val="001B621A"/>
    <w:rsid w:val="0023263A"/>
    <w:rsid w:val="00261A81"/>
    <w:rsid w:val="0026279D"/>
    <w:rsid w:val="002A063C"/>
    <w:rsid w:val="003048F3"/>
    <w:rsid w:val="00494E70"/>
    <w:rsid w:val="004C1C36"/>
    <w:rsid w:val="00552B5F"/>
    <w:rsid w:val="0057628F"/>
    <w:rsid w:val="00681625"/>
    <w:rsid w:val="006A09A3"/>
    <w:rsid w:val="006C33BD"/>
    <w:rsid w:val="006F4738"/>
    <w:rsid w:val="00700780"/>
    <w:rsid w:val="00746D0C"/>
    <w:rsid w:val="007F581A"/>
    <w:rsid w:val="00802E13"/>
    <w:rsid w:val="0083381F"/>
    <w:rsid w:val="00861F88"/>
    <w:rsid w:val="008620FB"/>
    <w:rsid w:val="008C2F8C"/>
    <w:rsid w:val="00971C51"/>
    <w:rsid w:val="00A10CCD"/>
    <w:rsid w:val="00A13BE4"/>
    <w:rsid w:val="00AC05C0"/>
    <w:rsid w:val="00B66FFF"/>
    <w:rsid w:val="00BA5AC0"/>
    <w:rsid w:val="00C16570"/>
    <w:rsid w:val="00C2335A"/>
    <w:rsid w:val="00CE2A30"/>
    <w:rsid w:val="00D67E8B"/>
    <w:rsid w:val="00DB426D"/>
    <w:rsid w:val="00DF0173"/>
    <w:rsid w:val="00E945E5"/>
    <w:rsid w:val="00EB025A"/>
    <w:rsid w:val="00EB0635"/>
    <w:rsid w:val="00EC2D80"/>
    <w:rsid w:val="00F343B1"/>
    <w:rsid w:val="00F35693"/>
    <w:rsid w:val="00F77C48"/>
    <w:rsid w:val="00FE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3ED37A"/>
  <w15:docId w15:val="{89E024C5-FD62-436A-8DFC-0FDD4CB65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0635"/>
    <w:pPr>
      <w:ind w:left="720"/>
      <w:contextualSpacing/>
    </w:pPr>
  </w:style>
  <w:style w:type="paragraph" w:styleId="Header">
    <w:name w:val="header"/>
    <w:basedOn w:val="Normal"/>
    <w:link w:val="HeaderChar"/>
    <w:uiPriority w:val="99"/>
    <w:unhideWhenUsed/>
    <w:rsid w:val="0026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279D"/>
  </w:style>
  <w:style w:type="paragraph" w:styleId="Footer">
    <w:name w:val="footer"/>
    <w:basedOn w:val="Normal"/>
    <w:link w:val="FooterChar"/>
    <w:uiPriority w:val="99"/>
    <w:unhideWhenUsed/>
    <w:rsid w:val="0026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279D"/>
  </w:style>
  <w:style w:type="character" w:customStyle="1" w:styleId="zzmpTrailerItem">
    <w:name w:val="zzmpTrailerItem"/>
    <w:basedOn w:val="DefaultParagraphFont"/>
    <w:rsid w:val="00BA5AC0"/>
    <w:rPr>
      <w:rFonts w:ascii="Calibri" w:hAnsi="Calibri" w:cs="Calibri"/>
      <w:dstrike w:val="0"/>
      <w:noProof/>
      <w:color w:val="auto"/>
      <w:spacing w:val="0"/>
      <w:position w:val="0"/>
      <w:sz w:val="16"/>
      <w:szCs w:val="16"/>
      <w:u w:val="none"/>
      <w:effect w:val="none"/>
      <w:vertAlign w:val="baseline"/>
    </w:rPr>
  </w:style>
  <w:style w:type="paragraph" w:styleId="BalloonText">
    <w:name w:val="Balloon Text"/>
    <w:basedOn w:val="Normal"/>
    <w:link w:val="BalloonTextChar"/>
    <w:uiPriority w:val="99"/>
    <w:semiHidden/>
    <w:unhideWhenUsed/>
    <w:rsid w:val="008620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20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3368</Characters>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2017-08-08T17:44:00Z</dcterms:created>
  <dcterms:modified xsi:type="dcterms:W3CDTF">2017-08-31T01:06:00Z</dcterms:modified>
</cp:coreProperties>
</file>